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广西农村投资集团农业发展有限公司</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部分所属企业面向社会公开招聘启事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广西农村投资集团</w:t>
      </w:r>
      <w:r>
        <w:rPr>
          <w:rFonts w:hint="eastAsia" w:ascii="仿宋_GB2312" w:hAnsi="仿宋_GB2312" w:eastAsia="仿宋_GB2312" w:cs="仿宋_GB2312"/>
          <w:color w:val="auto"/>
          <w:kern w:val="0"/>
          <w:sz w:val="32"/>
          <w:szCs w:val="32"/>
        </w:rPr>
        <w:t>农</w:t>
      </w:r>
      <w:r>
        <w:rPr>
          <w:rFonts w:hint="eastAsia" w:ascii="仿宋_GB2312" w:hAnsi="仿宋_GB2312" w:eastAsia="仿宋_GB2312" w:cs="仿宋_GB2312"/>
          <w:color w:val="auto"/>
          <w:kern w:val="0"/>
          <w:sz w:val="32"/>
          <w:szCs w:val="32"/>
          <w:lang w:val="en-US" w:eastAsia="zh-CN"/>
        </w:rPr>
        <w:t>业</w:t>
      </w:r>
      <w:r>
        <w:rPr>
          <w:rFonts w:hint="eastAsia" w:ascii="仿宋_GB2312" w:hAnsi="仿宋_GB2312" w:eastAsia="仿宋_GB2312" w:cs="仿宋_GB2312"/>
          <w:color w:val="auto"/>
          <w:kern w:val="0"/>
          <w:sz w:val="32"/>
          <w:szCs w:val="32"/>
        </w:rPr>
        <w:t>发</w:t>
      </w:r>
      <w:r>
        <w:rPr>
          <w:rFonts w:hint="eastAsia" w:ascii="仿宋_GB2312" w:hAnsi="仿宋_GB2312" w:eastAsia="仿宋_GB2312" w:cs="仿宋_GB2312"/>
          <w:color w:val="auto"/>
          <w:kern w:val="0"/>
          <w:sz w:val="32"/>
          <w:szCs w:val="32"/>
          <w:lang w:val="en-US" w:eastAsia="zh-CN"/>
        </w:rPr>
        <w:t>展有限</w:t>
      </w:r>
      <w:r>
        <w:rPr>
          <w:rFonts w:hint="eastAsia" w:ascii="仿宋_GB2312" w:hAnsi="仿宋_GB2312" w:eastAsia="仿宋_GB2312" w:cs="仿宋_GB2312"/>
          <w:color w:val="auto"/>
          <w:kern w:val="0"/>
          <w:sz w:val="32"/>
          <w:szCs w:val="32"/>
        </w:rPr>
        <w:t>公司</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以下简称“农发公司”</w:t>
      </w:r>
      <w:r>
        <w:rPr>
          <w:rFonts w:hint="eastAsia" w:ascii="仿宋_GB2312" w:hAnsi="仿宋_GB2312" w:eastAsia="仿宋_GB2312" w:cs="仿宋_GB2312"/>
          <w:color w:val="auto"/>
          <w:kern w:val="0"/>
          <w:sz w:val="32"/>
          <w:szCs w:val="32"/>
          <w:lang w:eastAsia="zh-CN"/>
        </w:rPr>
        <w:t>）是</w:t>
      </w:r>
      <w:r>
        <w:rPr>
          <w:rFonts w:hint="eastAsia" w:ascii="仿宋_GB2312" w:hAnsi="仿宋_GB2312" w:eastAsia="仿宋_GB2312" w:cs="仿宋_GB2312"/>
          <w:color w:val="auto"/>
          <w:kern w:val="0"/>
          <w:sz w:val="32"/>
          <w:szCs w:val="32"/>
          <w:lang w:val="en-US" w:eastAsia="zh-CN"/>
        </w:rPr>
        <w:t>广西农村投资集团有限公司的全资子公司，成立</w:t>
      </w:r>
      <w:r>
        <w:rPr>
          <w:rFonts w:hint="eastAsia" w:ascii="仿宋_GB2312" w:hAnsi="仿宋_GB2312" w:eastAsia="仿宋_GB2312" w:cs="仿宋_GB2312"/>
          <w:color w:val="auto"/>
          <w:kern w:val="0"/>
          <w:sz w:val="32"/>
          <w:szCs w:val="32"/>
        </w:rPr>
        <w:t>于2016年2月，注册资本金2亿元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 xml:space="preserve">是广西壮族自治区党委、政府为推进广西农业现代化、产业化、生态农业建设而设立的农业发展平台企业。 </w:t>
      </w:r>
    </w:p>
    <w:p>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作为农投集团</w:t>
      </w:r>
      <w:r>
        <w:rPr>
          <w:rFonts w:hint="eastAsia" w:ascii="仿宋_GB2312" w:hAnsi="仿宋_GB2312" w:eastAsia="仿宋_GB2312" w:cs="仿宋_GB2312"/>
          <w:color w:val="auto"/>
          <w:kern w:val="0"/>
          <w:sz w:val="32"/>
          <w:szCs w:val="32"/>
          <w:lang w:val="en-US" w:eastAsia="zh-CN"/>
        </w:rPr>
        <w:t>农业项目投资及</w:t>
      </w:r>
      <w:r>
        <w:rPr>
          <w:rFonts w:hint="eastAsia" w:ascii="仿宋_GB2312" w:hAnsi="仿宋_GB2312" w:eastAsia="仿宋_GB2312" w:cs="仿宋_GB2312"/>
          <w:color w:val="auto"/>
          <w:kern w:val="0"/>
          <w:sz w:val="32"/>
          <w:szCs w:val="32"/>
        </w:rPr>
        <w:t>运营板块的二级平台公司，</w:t>
      </w:r>
      <w:r>
        <w:rPr>
          <w:rFonts w:hint="eastAsia" w:ascii="仿宋_GB2312" w:hAnsi="仿宋_GB2312" w:eastAsia="仿宋_GB2312" w:cs="仿宋_GB2312"/>
          <w:color w:val="auto"/>
          <w:kern w:val="0"/>
          <w:sz w:val="32"/>
          <w:szCs w:val="32"/>
          <w:lang w:val="en-US" w:eastAsia="zh-CN"/>
        </w:rPr>
        <w:t>农发公司</w:t>
      </w:r>
      <w:r>
        <w:rPr>
          <w:rFonts w:hint="eastAsia" w:ascii="仿宋_GB2312" w:hAnsi="仿宋_GB2312" w:eastAsia="仿宋_GB2312" w:cs="仿宋_GB2312"/>
          <w:b w:val="0"/>
          <w:bCs w:val="0"/>
          <w:i w:val="0"/>
          <w:caps w:val="0"/>
          <w:color w:val="auto"/>
          <w:spacing w:val="8"/>
          <w:sz w:val="32"/>
          <w:szCs w:val="32"/>
          <w:shd w:val="clear" w:color="auto" w:fill="FFFFFF"/>
        </w:rPr>
        <w:t>立足</w:t>
      </w:r>
      <w:r>
        <w:rPr>
          <w:rFonts w:hint="eastAsia" w:ascii="仿宋_GB2312" w:hAnsi="仿宋_GB2312" w:eastAsia="仿宋_GB2312" w:cs="仿宋_GB2312"/>
          <w:b w:val="0"/>
          <w:bCs w:val="0"/>
          <w:color w:val="auto"/>
          <w:sz w:val="32"/>
          <w:szCs w:val="32"/>
          <w:lang w:val="en-US" w:eastAsia="zh-CN"/>
        </w:rPr>
        <w:t>粮、糖、桑、果、牧、渔、茶、菌、种</w:t>
      </w:r>
      <w:r>
        <w:rPr>
          <w:rFonts w:hint="eastAsia" w:ascii="仿宋_GB2312" w:hAnsi="仿宋_GB2312" w:eastAsia="仿宋_GB2312" w:cs="仿宋_GB2312"/>
          <w:b w:val="0"/>
          <w:bCs w:val="0"/>
          <w:i w:val="0"/>
          <w:caps w:val="0"/>
          <w:color w:val="auto"/>
          <w:spacing w:val="8"/>
          <w:sz w:val="32"/>
          <w:szCs w:val="32"/>
          <w:shd w:val="clear" w:color="auto" w:fill="FFFFFF"/>
        </w:rPr>
        <w:t>等特色资源，</w:t>
      </w:r>
      <w:r>
        <w:rPr>
          <w:rFonts w:hint="eastAsia" w:ascii="仿宋_GB2312" w:hAnsi="仿宋_GB2312" w:eastAsia="仿宋_GB2312" w:cs="仿宋_GB2312"/>
          <w:b w:val="0"/>
          <w:bCs w:val="0"/>
          <w:color w:val="auto"/>
          <w:sz w:val="32"/>
          <w:szCs w:val="32"/>
          <w:lang w:val="en-US" w:eastAsia="zh-CN"/>
        </w:rPr>
        <w:t>瞄准自治区10+3+N</w:t>
      </w:r>
      <w:r>
        <w:rPr>
          <w:rFonts w:hint="eastAsia" w:ascii="仿宋_GB2312" w:hAnsi="仿宋_GB2312" w:eastAsia="仿宋_GB2312" w:cs="仿宋_GB2312"/>
          <w:b w:val="0"/>
          <w:bCs w:val="0"/>
          <w:i w:val="0"/>
          <w:caps w:val="0"/>
          <w:color w:val="auto"/>
          <w:spacing w:val="8"/>
          <w:sz w:val="32"/>
          <w:szCs w:val="32"/>
          <w:shd w:val="clear" w:color="auto" w:fill="FFFFFF"/>
        </w:rPr>
        <w:t>现代特色农业产业体系，</w:t>
      </w:r>
      <w:r>
        <w:rPr>
          <w:rFonts w:hint="eastAsia" w:ascii="仿宋_GB2312" w:hAnsi="仿宋_GB2312" w:eastAsia="仿宋_GB2312" w:cs="仿宋_GB2312"/>
          <w:b w:val="0"/>
          <w:bCs w:val="0"/>
          <w:i w:val="0"/>
          <w:caps w:val="0"/>
          <w:color w:val="auto"/>
          <w:spacing w:val="8"/>
          <w:sz w:val="32"/>
          <w:szCs w:val="32"/>
          <w:shd w:val="clear" w:color="auto" w:fill="FFFFFF"/>
          <w:lang w:val="en-US" w:eastAsia="zh-CN"/>
        </w:rPr>
        <w:t>研究农业产业三产融合发展新模式，</w:t>
      </w:r>
      <w:r>
        <w:rPr>
          <w:rFonts w:hint="eastAsia" w:ascii="仿宋_GB2312" w:hAnsi="仿宋_GB2312" w:eastAsia="仿宋_GB2312" w:cs="仿宋_GB2312"/>
          <w:color w:val="auto"/>
          <w:kern w:val="0"/>
          <w:sz w:val="32"/>
          <w:szCs w:val="32"/>
          <w:lang w:val="en-US" w:eastAsia="zh-CN"/>
        </w:rPr>
        <w:t>重点统筹</w:t>
      </w:r>
      <w:r>
        <w:rPr>
          <w:rFonts w:hint="eastAsia" w:ascii="仿宋_GB2312" w:hAnsi="仿宋_GB2312" w:eastAsia="仿宋_GB2312" w:cs="仿宋_GB2312"/>
          <w:color w:val="auto"/>
          <w:kern w:val="0"/>
          <w:sz w:val="32"/>
          <w:szCs w:val="32"/>
        </w:rPr>
        <w:t>农业标准化大基地、大加工、大冷链、大物流、大品牌、大数据、大销售等</w:t>
      </w:r>
      <w:r>
        <w:rPr>
          <w:rFonts w:hint="eastAsia" w:ascii="仿宋_GB2312" w:hAnsi="仿宋_GB2312" w:eastAsia="仿宋_GB2312" w:cs="仿宋_GB2312"/>
          <w:color w:val="auto"/>
          <w:kern w:val="0"/>
          <w:sz w:val="32"/>
          <w:szCs w:val="32"/>
          <w:lang w:val="en-US" w:eastAsia="zh-CN"/>
        </w:rPr>
        <w:t>重大项目</w:t>
      </w:r>
      <w:r>
        <w:rPr>
          <w:rFonts w:hint="eastAsia" w:ascii="仿宋_GB2312" w:hAnsi="仿宋_GB2312" w:eastAsia="仿宋_GB2312" w:cs="仿宋_GB2312"/>
          <w:color w:val="auto"/>
          <w:kern w:val="0"/>
          <w:sz w:val="32"/>
          <w:szCs w:val="32"/>
        </w:rPr>
        <w:t>投资运营，突出平台建设和实体投资。</w:t>
      </w:r>
      <w:r>
        <w:rPr>
          <w:rFonts w:hint="eastAsia" w:ascii="仿宋_GB2312" w:hAnsi="仿宋_GB2312" w:eastAsia="仿宋_GB2312" w:cs="仿宋_GB2312"/>
          <w:color w:val="auto"/>
          <w:sz w:val="32"/>
          <w:szCs w:val="32"/>
          <w:lang w:val="en-US" w:eastAsia="zh-CN"/>
        </w:rPr>
        <w:t>目前，农发公司管理所属</w:t>
      </w:r>
      <w:r>
        <w:rPr>
          <w:rFonts w:hint="eastAsia" w:ascii="仿宋_GB2312" w:hAnsi="仿宋_GB2312" w:eastAsia="仿宋_GB2312" w:cs="仿宋_GB2312"/>
          <w:color w:val="auto"/>
          <w:kern w:val="0"/>
          <w:sz w:val="32"/>
          <w:szCs w:val="32"/>
        </w:rPr>
        <w:t>子企业</w:t>
      </w:r>
      <w:r>
        <w:rPr>
          <w:rFonts w:hint="eastAsia" w:ascii="仿宋_GB2312" w:hAnsi="仿宋_GB2312" w:eastAsia="仿宋_GB2312" w:cs="仿宋_GB2312"/>
          <w:color w:val="auto"/>
          <w:kern w:val="0"/>
          <w:sz w:val="32"/>
          <w:szCs w:val="32"/>
          <w:lang w:val="en-US" w:eastAsia="zh-CN"/>
        </w:rPr>
        <w:t>14</w:t>
      </w:r>
      <w:r>
        <w:rPr>
          <w:rFonts w:hint="eastAsia" w:ascii="仿宋_GB2312" w:hAnsi="仿宋_GB2312" w:eastAsia="仿宋_GB2312" w:cs="仿宋_GB2312"/>
          <w:color w:val="auto"/>
          <w:kern w:val="0"/>
          <w:sz w:val="32"/>
          <w:szCs w:val="32"/>
        </w:rPr>
        <w:t>家，其中全资子公司</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家、控股公司</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家</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员工4000多人，</w:t>
      </w:r>
      <w:r>
        <w:rPr>
          <w:rFonts w:hint="eastAsia" w:ascii="仿宋_GB2312" w:hAnsi="仿宋_GB2312" w:eastAsia="仿宋_GB2312" w:cs="仿宋_GB2312"/>
          <w:color w:val="auto"/>
          <w:kern w:val="0"/>
          <w:sz w:val="32"/>
          <w:szCs w:val="32"/>
        </w:rPr>
        <w:t>分布在南宁、</w:t>
      </w:r>
      <w:r>
        <w:rPr>
          <w:rFonts w:hint="eastAsia" w:ascii="仿宋_GB2312" w:hAnsi="仿宋_GB2312" w:eastAsia="仿宋_GB2312" w:cs="仿宋_GB2312"/>
          <w:color w:val="auto"/>
          <w:kern w:val="0"/>
          <w:sz w:val="32"/>
          <w:szCs w:val="32"/>
          <w:lang w:val="en-US" w:eastAsia="zh-CN"/>
        </w:rPr>
        <w:t>桂林、崇左、来宾、河池、钦州等地区</w:t>
      </w:r>
      <w:r>
        <w:rPr>
          <w:rFonts w:hint="eastAsia" w:ascii="仿宋_GB2312" w:hAnsi="仿宋_GB2312" w:eastAsia="仿宋_GB2312" w:cs="仿宋_GB2312"/>
          <w:color w:val="auto"/>
          <w:kern w:val="0"/>
          <w:sz w:val="32"/>
          <w:szCs w:val="32"/>
        </w:rPr>
        <w:t>。202</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年营业总收入</w:t>
      </w:r>
      <w:r>
        <w:rPr>
          <w:rFonts w:hint="eastAsia" w:ascii="仿宋_GB2312" w:hAnsi="仿宋_GB2312" w:eastAsia="仿宋_GB2312" w:cs="仿宋_GB2312"/>
          <w:color w:val="auto"/>
          <w:sz w:val="32"/>
          <w:szCs w:val="32"/>
        </w:rPr>
        <w:t>51.99</w:t>
      </w:r>
      <w:r>
        <w:rPr>
          <w:rFonts w:hint="eastAsia" w:ascii="仿宋_GB2312" w:hAnsi="仿宋_GB2312" w:eastAsia="仿宋_GB2312" w:cs="仿宋_GB2312"/>
          <w:color w:val="auto"/>
          <w:kern w:val="0"/>
          <w:sz w:val="32"/>
          <w:szCs w:val="32"/>
        </w:rPr>
        <w:t>亿元，</w:t>
      </w:r>
      <w:r>
        <w:rPr>
          <w:rFonts w:hint="eastAsia" w:ascii="仿宋_GB2312" w:hAnsi="仿宋_GB2312" w:eastAsia="仿宋_GB2312" w:cs="仿宋_GB2312"/>
          <w:color w:val="auto"/>
          <w:sz w:val="32"/>
          <w:szCs w:val="32"/>
        </w:rPr>
        <w:t>净利润1.59亿元</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规划在</w:t>
      </w:r>
      <w:r>
        <w:rPr>
          <w:rFonts w:hint="eastAsia" w:ascii="仿宋_GB2312" w:hAnsi="仿宋_GB2312" w:eastAsia="仿宋_GB2312" w:cs="仿宋_GB2312"/>
          <w:color w:val="auto"/>
          <w:kern w:val="0"/>
          <w:sz w:val="32"/>
          <w:szCs w:val="32"/>
        </w:rPr>
        <w:t>“十四五”期间</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积极发展现代农业，提升农产品产业化规模和效益，推进农村土地产权流转，</w:t>
      </w:r>
      <w:r>
        <w:rPr>
          <w:rFonts w:hint="eastAsia" w:ascii="仿宋_GB2312" w:hAnsi="仿宋_GB2312" w:eastAsia="仿宋_GB2312" w:cs="仿宋_GB2312"/>
          <w:color w:val="auto"/>
          <w:kern w:val="0"/>
          <w:sz w:val="32"/>
          <w:szCs w:val="32"/>
          <w:lang w:val="en-US" w:eastAsia="zh-CN"/>
        </w:rPr>
        <w:t>帮助</w:t>
      </w:r>
      <w:r>
        <w:rPr>
          <w:rFonts w:hint="eastAsia" w:ascii="仿宋_GB2312" w:hAnsi="仿宋_GB2312" w:eastAsia="仿宋_GB2312" w:cs="仿宋_GB2312"/>
          <w:color w:val="auto"/>
          <w:kern w:val="0"/>
          <w:sz w:val="32"/>
          <w:szCs w:val="32"/>
        </w:rPr>
        <w:t>农民致富，</w:t>
      </w:r>
      <w:r>
        <w:rPr>
          <w:rFonts w:hint="eastAsia" w:ascii="仿宋_GB2312" w:hAnsi="仿宋_GB2312" w:eastAsia="仿宋_GB2312" w:cs="仿宋_GB2312"/>
          <w:color w:val="auto"/>
          <w:kern w:val="0"/>
          <w:sz w:val="32"/>
          <w:szCs w:val="32"/>
          <w:lang w:val="en-US" w:eastAsia="zh-CN"/>
        </w:rPr>
        <w:t>助力乡村振兴，</w:t>
      </w:r>
      <w:r>
        <w:rPr>
          <w:rFonts w:hint="eastAsia" w:ascii="仿宋_GB2312" w:hAnsi="仿宋_GB2312" w:eastAsia="仿宋_GB2312" w:cs="仿宋_GB2312"/>
          <w:color w:val="auto"/>
          <w:kern w:val="0"/>
          <w:sz w:val="32"/>
          <w:szCs w:val="32"/>
        </w:rPr>
        <w:t>推动全区农村产业经济现代化进入新阶段。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为优化员工队伍结构，造就一支高素质专业化的人才队伍，</w:t>
      </w:r>
      <w:r>
        <w:rPr>
          <w:rFonts w:hint="eastAsia" w:ascii="仿宋_GB2312" w:hAnsi="仿宋_GB2312" w:eastAsia="仿宋_GB2312" w:cs="仿宋_GB2312"/>
          <w:color w:val="auto"/>
          <w:kern w:val="0"/>
          <w:sz w:val="32"/>
          <w:szCs w:val="32"/>
          <w:lang w:val="en-US" w:eastAsia="zh-CN"/>
        </w:rPr>
        <w:t>农发公司</w:t>
      </w:r>
      <w:r>
        <w:rPr>
          <w:rFonts w:hint="eastAsia" w:ascii="仿宋_GB2312" w:hAnsi="仿宋_GB2312" w:eastAsia="仿宋_GB2312" w:cs="仿宋_GB2312"/>
          <w:sz w:val="32"/>
          <w:szCs w:val="32"/>
          <w:lang w:val="en-US" w:eastAsia="zh-CN"/>
        </w:rPr>
        <w:t>对外公开招聘24个岗位29个职数。现将有关事项公布如下: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一、招聘企业简介、岗位、名额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w:t>
      </w:r>
      <w:bookmarkStart w:id="1" w:name="_GoBack"/>
      <w:r>
        <w:rPr>
          <w:rFonts w:hint="eastAsia" w:ascii="楷体_GB2312" w:hAnsi="楷体_GB2312" w:eastAsia="楷体_GB2312" w:cs="楷体_GB2312"/>
          <w:sz w:val="32"/>
          <w:szCs w:val="32"/>
          <w:lang w:val="en-US" w:eastAsia="zh-CN"/>
        </w:rPr>
        <w:t>广西农投桂合丝绸有限公司</w:t>
      </w:r>
      <w:bookmarkEnd w:id="1"/>
    </w:p>
    <w:p>
      <w:pPr>
        <w:keepNext w:val="0"/>
        <w:keepLines w:val="0"/>
        <w:widowControl/>
        <w:suppressLineNumbers w:val="0"/>
        <w:ind w:firstLine="640" w:firstLineChars="200"/>
        <w:jc w:val="left"/>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广西农投桂合丝绸有限公司（以下简称“桂合公司”）位于北部湾畔的钦州市浦北县，2021 年9月2日由广西农投集团农业发展有限公司与广西桂合集团有限公司混改成立，注册资本金</w:t>
      </w:r>
      <w:r>
        <w:rPr>
          <w:rFonts w:hint="default" w:ascii="仿宋_GB2312" w:hAnsi="仿宋_GB2312" w:eastAsia="仿宋_GB2312" w:cs="仿宋_GB2312"/>
          <w:b w:val="0"/>
          <w:i w:val="0"/>
          <w:caps w:val="0"/>
          <w:spacing w:val="0"/>
          <w:w w:val="100"/>
          <w:sz w:val="32"/>
          <w:szCs w:val="32"/>
          <w:lang w:val="en-US" w:eastAsia="zh-CN"/>
        </w:rPr>
        <w:t>4008</w:t>
      </w:r>
      <w:r>
        <w:rPr>
          <w:rFonts w:hint="eastAsia" w:ascii="仿宋_GB2312" w:hAnsi="仿宋_GB2312" w:eastAsia="仿宋_GB2312" w:cs="仿宋_GB2312"/>
          <w:b w:val="0"/>
          <w:i w:val="0"/>
          <w:caps w:val="0"/>
          <w:spacing w:val="0"/>
          <w:w w:val="100"/>
          <w:sz w:val="32"/>
          <w:szCs w:val="32"/>
          <w:lang w:val="en-US" w:eastAsia="zh-CN"/>
        </w:rPr>
        <w:t xml:space="preserve">万元，是一家以农工贸相结合的生产型企业，专注于桑蚕基地建设、收烘生产、研发销售及茧丝绸进出口业务。 </w:t>
      </w:r>
    </w:p>
    <w:p>
      <w:pPr>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公司旗下共有5家子公司，员工2000多人，缫丝规模102组，40800绪，剑杆织机46台，家纺生产设备30台套，年满产可生产生丝2500吨，绸缎300万米、丝绵300吨、家纺产品12万床/套件,公司辖区辐射的桑蚕基地约30万亩。主营产品生丝质量达5A+以上，主要销往意大利、法国、英国、瑞士、德国、日本等国家和国内的江、浙、沪、粤、港等省市。</w:t>
      </w:r>
    </w:p>
    <w:tbl>
      <w:tblPr>
        <w:tblStyle w:val="4"/>
        <w:tblpPr w:leftFromText="180" w:rightFromText="180" w:vertAnchor="text" w:horzAnchor="page" w:tblpX="1125" w:tblpY="714"/>
        <w:tblOverlap w:val="never"/>
        <w:tblW w:w="107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0"/>
        <w:gridCol w:w="825"/>
        <w:gridCol w:w="825"/>
        <w:gridCol w:w="780"/>
        <w:gridCol w:w="570"/>
        <w:gridCol w:w="765"/>
        <w:gridCol w:w="600"/>
        <w:gridCol w:w="1050"/>
        <w:gridCol w:w="4185"/>
        <w:gridCol w:w="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序号</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招聘</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单位</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部门</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岗位</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招聘</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人数</w:t>
            </w:r>
          </w:p>
        </w:tc>
        <w:tc>
          <w:tcPr>
            <w:tcW w:w="24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条件</w:t>
            </w:r>
          </w:p>
        </w:tc>
        <w:tc>
          <w:tcPr>
            <w:tcW w:w="4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岗位要求</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工作</w:t>
            </w:r>
            <w:r>
              <w:rPr>
                <w:rFonts w:hint="eastAsia" w:asciiTheme="minorEastAsia" w:hAnsiTheme="minorEastAsia" w:eastAsiaTheme="minorEastAsia" w:cstheme="minorEastAsia"/>
                <w:i w:val="0"/>
                <w:iCs w:val="0"/>
                <w:color w:val="000000"/>
                <w:kern w:val="0"/>
                <w:sz w:val="22"/>
                <w:szCs w:val="22"/>
                <w:u w:val="none"/>
                <w:lang w:val="en-US" w:eastAsia="zh-CN" w:bidi="ar"/>
              </w:rPr>
              <w:br w:type="textWrapping"/>
            </w:r>
            <w:r>
              <w:rPr>
                <w:rFonts w:hint="eastAsia" w:asciiTheme="minorEastAsia" w:hAnsiTheme="minorEastAsia" w:eastAsiaTheme="minorEastAsia" w:cstheme="minorEastAsia"/>
                <w:i w:val="0"/>
                <w:iCs w:val="0"/>
                <w:color w:val="000000"/>
                <w:kern w:val="0"/>
                <w:sz w:val="22"/>
                <w:szCs w:val="22"/>
                <w:u w:val="none"/>
                <w:lang w:val="en-US" w:eastAsia="zh-CN" w:bidi="ar"/>
              </w:rPr>
              <w:t>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学历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学位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专业</w:t>
            </w:r>
          </w:p>
        </w:tc>
        <w:tc>
          <w:tcPr>
            <w:tcW w:w="4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广西农投桂合丝绸有限公司</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副经理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经济、行政、汉语言文学、法学、新闻传播等相关专业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1.2年及以上相关工作经验，年龄40周岁以下。具有办公室管理经验的优先。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2.熟悉行政部门基本业务，能够有效指导和监督部门人员开展相关工作。</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3.具有较强的文字写作能力、语言表达能力、组织协调能力、计划执行能力，具有良好的办公软件和信息化系统操作能力。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行政专员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哲学、经济、行政、汉语言文学、新闻传播等相关专业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1.1年及以上相关工作经验，年龄35周岁及以下。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2.掌握公文写作要求，能独立起草完成各类综合文字材料、汇报材料等；熟悉公文起草、文件的收发、呈批、流转、催办等工作。</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3.具有较强的沟通协调能力和应变能力。工作认真细致，责任心强；具有良好的团队精神。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人力专员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人力资源、行政、中文、法律等相关专业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1.1年及以上薪酬管理、绩效管理工作经验，35周岁以下。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2.具备较强的文字功底和公文写作能力，熟悉企业管理、薪酬管理、绩效管理，掌握会计核算方法。</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3.有一定的组织协调和沟通表达能力。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党群专员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中文、文秘、汉语言文学等相关专业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1.1年及以上相关工作经验，中共党员，年龄35周岁以下。具有国有企业相关管理岗位经验优先。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2.中共党员。熟悉党的相关理论知识，了解党务、宣传、纪检等相关工作要求与流程，熟悉国家法律法规。</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3.具备较强的公文写作能力、人际沟通能力和组织协调能力。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后勤管理员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1.1年及以上的相关工作经验，年龄35周岁以下。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2.熟练使用办公自动化软件；有较强的人际沟通与协调能力，以及较强的服务意识。</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3.持C1及以上驾照、具有熟练驾驶经验优先。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项目管理员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1.1年及以上的相关工作经验，年龄35周岁以下。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2.熟悉项目前期、管理、施工及工程造价管理等工作。</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3.熟练使用办公软件，并具备良好的学习能力、沟通协调能力和应变能力，工作认真细致，责任心强，具有良好的团队精神。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供销部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经济、金融、市场营销、行政管理、工商管理等相关专业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1.2年及以上相关工作经验，年龄45周岁以下。具有大型国有企业相关管理岗位经验优先考虑。</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2.熟悉营销、投资等理论知识，掌握大宗贸易、营销相关运作模式，具有丰富的项目开发谈判经验。</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3.有较强的组织协调、分析和策划能力，执行力强。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供销部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副经理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1.2年及以上相关工作经验，年龄45周岁以下。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2.熟悉策划及市场运作流程，掌握文化旅游、品牌打造、市场拓展、业务推广方法。</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3.具有良好的沟通能力、人际交往能力、组织协调能力、团队协作能力，具有较好的办公软件和信息化系统操作能力。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供销部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营销岗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2.熟悉销售、策划等方面知识，熟悉丝绸产品营销运作流程，了解商业合同相关法律法规。</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3.有较强的组织协调能力、分析能力和解决问题能力。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供销部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销售员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市场营销、经济、贸易等相关专业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2.熟悉采购及销售工作流程，熟悉商业合同等相关法律法规，具有一定的市场调研能力。</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3.善于沟通，灵活应变，接受出差，服从公司安排；有较强的组织协调能力、分析能力和解决问题能力，具有较强的团队合作精神。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仓储部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管理员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2.熟悉物流、仓储及物资管理等工作流程。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3.有一定的语言表达、协调和学习能力，工作认真负责、细心，有较强的抗压能力。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安环部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经理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电力、化工、环境科学等相关专业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1.2年及以上相关工作经验，年龄45周岁以下；具有大型国有企业相关管理岗位经验优先。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2.熟悉生产车间、办公场所各种设备安全管理，了解掌握现场电气设备的各种安装规程，熟悉国家安全、环保、消防、职业卫生等法律法规；了解安全突发事件的处理方法和调查分析方法。</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3.有较强的组织协调能力、分析能力和解决问题能力。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安环部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环保专员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化工、环境科学、环境工程等相关专业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2.熟悉环保法规政策，熟知本行业各项环保规章制度，具备环境管理、环境监督相关理论知识，熟练运用办公软件。</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3.有较强的语言表达、协调和学习能力，工作认真负责、细心，有较强的抗压能力。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财务部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会计</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会计、财务等相关专业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1.1年及以上相关工作经验，年龄35周岁以下；具有大型国有企业相关工作经验优先考虑。</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相关的财务、税务、审计法规、政策，熟悉企业报表编制、财务核算、财务分析、税务、财务等工作；熟悉国家有关法律法规和国家统一会计制度，掌握商贸流通领域会计核算业务、税务管理工作和财务软件、信息化系统操作。</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3.具有较强的组织沟通协调能力、分析问题和解决问题能力。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财务部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IT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大专及以上</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计算机、电子工程、通讯等相关专业</w:t>
            </w:r>
          </w:p>
        </w:tc>
        <w:tc>
          <w:tcPr>
            <w:tcW w:w="4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1.1年及以上相关工作经验，年龄35周岁以下。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2.具有扎实的PC终端维护经验，精通windows终端/域管理；有较强的办公设备、基础网络维护的技术能力。</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3.具有较强的组织沟通协调能力、分析问题和解决问题能力。</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钦州</w:t>
            </w: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val="en-US" w:eastAsia="zh-Hans"/>
        </w:rPr>
        <w:t>广西农投大数据科技有限</w:t>
      </w:r>
      <w:r>
        <w:rPr>
          <w:rFonts w:hint="eastAsia" w:ascii="楷体_GB2312" w:hAnsi="楷体_GB2312" w:eastAsia="楷体_GB2312" w:cs="楷体_GB2312"/>
          <w:sz w:val="32"/>
          <w:szCs w:val="32"/>
          <w:lang w:val="en-US" w:eastAsia="zh-CN"/>
        </w:rPr>
        <w:t>公司</w:t>
      </w:r>
    </w:p>
    <w:p>
      <w:pPr>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广西农投大数据科技有限公司成立于2021年6月，由</w:t>
      </w:r>
      <w:r>
        <w:rPr>
          <w:rFonts w:hint="eastAsia" w:ascii="仿宋_GB2312" w:hAnsi="仿宋_GB2312" w:eastAsia="仿宋_GB2312" w:cs="仿宋_GB2312"/>
          <w:sz w:val="32"/>
          <w:szCs w:val="32"/>
        </w:rPr>
        <w:t>广西农村投资集团农业发展有限公司与</w:t>
      </w:r>
      <w:r>
        <w:rPr>
          <w:rFonts w:hint="eastAsia" w:ascii="仿宋_GB2312" w:hAnsi="仿宋_GB2312" w:eastAsia="仿宋_GB2312" w:cs="仿宋_GB2312"/>
          <w:bCs/>
          <w:kern w:val="0"/>
          <w:sz w:val="32"/>
          <w:szCs w:val="32"/>
        </w:rPr>
        <w:t>广西数广网安科技有限公司</w:t>
      </w:r>
      <w:r>
        <w:rPr>
          <w:rFonts w:hint="eastAsia" w:ascii="仿宋_GB2312" w:hAnsi="仿宋_GB2312" w:eastAsia="仿宋_GB2312" w:cs="仿宋_GB2312"/>
          <w:sz w:val="32"/>
          <w:szCs w:val="32"/>
        </w:rPr>
        <w:t>共同出资组建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注册资本金</w:t>
      </w:r>
      <w:r>
        <w:rPr>
          <w:rFonts w:hint="default"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。公司主营业务是</w:t>
      </w:r>
      <w:r>
        <w:rPr>
          <w:rFonts w:hint="eastAsia" w:ascii="仿宋_GB2312" w:hAnsi="仿宋_GB2312" w:eastAsia="仿宋_GB2312" w:cs="仿宋_GB2312"/>
          <w:bCs/>
          <w:sz w:val="32"/>
          <w:szCs w:val="32"/>
        </w:rPr>
        <w:t>基于当下乡村振兴的主旋律，</w:t>
      </w:r>
      <w:r>
        <w:rPr>
          <w:rFonts w:hint="eastAsia" w:ascii="仿宋_GB2312" w:hAnsi="仿宋_GB2312" w:eastAsia="仿宋_GB2312" w:cs="仿宋_GB2312"/>
          <w:sz w:val="32"/>
          <w:szCs w:val="32"/>
        </w:rPr>
        <w:t>开拓农业大数据、数字乡村建设、工业互联网二级节点建设、运营等业务，</w:t>
      </w:r>
      <w:r>
        <w:rPr>
          <w:rFonts w:hint="eastAsia" w:ascii="仿宋_GB2312" w:hAnsi="仿宋_GB2312" w:eastAsia="仿宋_GB2312" w:cs="仿宋_GB2312"/>
          <w:bCs/>
          <w:sz w:val="32"/>
          <w:szCs w:val="32"/>
        </w:rPr>
        <w:t>实现合资双方的优势互补和共赢发展。大数据公司顺应产业数据化大趋势，旨在现代农业转型升级中发挥重要作用，在发展中提高企业核心竞争力，放大国有资本功能，扩大市场占有率，</w:t>
      </w:r>
      <w:bookmarkStart w:id="0" w:name="_Hlk66027203"/>
      <w:r>
        <w:rPr>
          <w:rFonts w:hint="eastAsia" w:ascii="仿宋_GB2312" w:hAnsi="仿宋_GB2312" w:eastAsia="仿宋_GB2312" w:cs="仿宋_GB2312"/>
          <w:bCs/>
          <w:sz w:val="32"/>
          <w:szCs w:val="32"/>
        </w:rPr>
        <w:t>实现国有资产保值增值</w:t>
      </w:r>
      <w:bookmarkEnd w:id="0"/>
      <w:r>
        <w:rPr>
          <w:rFonts w:hint="eastAsia" w:ascii="仿宋_GB2312" w:hAnsi="仿宋_GB2312" w:eastAsia="仿宋_GB2312" w:cs="仿宋_GB2312"/>
          <w:bCs/>
          <w:sz w:val="32"/>
          <w:szCs w:val="32"/>
        </w:rPr>
        <w:t>。</w:t>
      </w:r>
    </w:p>
    <w:p>
      <w:pPr>
        <w:spacing w:line="60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sz w:val="32"/>
          <w:szCs w:val="32"/>
        </w:rPr>
        <w:t>公司主要发展方向为</w:t>
      </w:r>
      <w:r>
        <w:rPr>
          <w:rFonts w:hint="eastAsia" w:ascii="仿宋_GB2312" w:hAnsi="仿宋_GB2312" w:eastAsia="仿宋_GB2312" w:cs="仿宋_GB2312"/>
          <w:color w:val="000000" w:themeColor="text1"/>
          <w:sz w:val="32"/>
          <w:szCs w:val="32"/>
          <w14:textFill>
            <w14:solidFill>
              <w14:schemeClr w14:val="tx1"/>
            </w14:solidFill>
          </w14:textFill>
        </w:rPr>
        <w:t>围绕农副食品加工行业和制糖行业两个国家工业互联网二级节点开展经营工作，涉及帮扶产品认证、产品溯源、产品全生命周期管理、应用场景对接、供应链协同、供应链金融服务、产品大数据汇总分析、数据与线上线下产业融合等。</w:t>
      </w:r>
    </w:p>
    <w:tbl>
      <w:tblPr>
        <w:tblStyle w:val="4"/>
        <w:tblpPr w:leftFromText="180" w:rightFromText="180" w:vertAnchor="text" w:horzAnchor="page" w:tblpX="370" w:tblpY="673"/>
        <w:tblOverlap w:val="never"/>
        <w:tblW w:w="11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900"/>
        <w:gridCol w:w="721"/>
        <w:gridCol w:w="1013"/>
        <w:gridCol w:w="657"/>
        <w:gridCol w:w="908"/>
        <w:gridCol w:w="805"/>
        <w:gridCol w:w="1045"/>
        <w:gridCol w:w="4207"/>
        <w:gridCol w:w="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招聘</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单位</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部门</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岗位</w:t>
            </w:r>
          </w:p>
        </w:tc>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招聘</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人数</w:t>
            </w:r>
          </w:p>
        </w:tc>
        <w:tc>
          <w:tcPr>
            <w:tcW w:w="2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条件</w:t>
            </w:r>
          </w:p>
        </w:tc>
        <w:tc>
          <w:tcPr>
            <w:tcW w:w="4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岗位要求</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工作</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专业</w:t>
            </w:r>
          </w:p>
        </w:tc>
        <w:tc>
          <w:tcPr>
            <w:tcW w:w="4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广西农投大数据科技有限公司</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规划技术部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技术部经理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计算机、通信工程、电子信息工程等相关专业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1.5年以上信息化项目管理相关工作经验，35周岁以下，具有中级及以上专业技术人员职业资格。</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2.精通云计算、网络、存储、大数据等产品。有大数据、区块链、物联网等相关类型项目经验，参与过大型项目，熟悉售前、售中、售后整个过程。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熟悉农业领域信息化项目的管理与研发流程，熟悉集成商、代理商思路和诉求；熟悉项目管理流程、产品解决方案等，熟悉网络架构整体技术体系或者传统企业级IT解决方案的总体体系。有农业领域应用研发经验及云平台应用经验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4.具备较强的综合管理能力、组织协调能力、业务能力和抽象设计能力。能独立分析和解决问题，能和产品团队配合完成业务建模。责任心强，具备良好的团队合作精神和抗压能力。</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规划技术部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研发专员</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计算机、软件工程、通信工程、电子信息工程等相关专业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1.3年以上信息化项目管理相关工作经验，35周岁以下。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练掌握常用数据结构和算法，具备良好的识别和设计通用框架及模块的能力，对面向对象编程、响应式编程、设计模式有一定的了解与实践，熟悉HTTP的基本工作原理及Web常用开发工具，对Web安全有一定的理解和相关实践。</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3.熟悉小程序开发相关知识，有大数据、云计算、区块链等相关类型项目经验者优先。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4.具备较强的文档编写能力，能通过</w:t>
            </w:r>
            <w:r>
              <w:rPr>
                <w:rStyle w:val="9"/>
                <w:rFonts w:hint="eastAsia" w:ascii="仿宋_GB2312" w:hAnsi="仿宋_GB2312" w:eastAsia="仿宋_GB2312" w:cs="仿宋_GB2312"/>
                <w:sz w:val="24"/>
                <w:szCs w:val="24"/>
                <w:lang w:val="en-US" w:eastAsia="zh-CN" w:bidi="ar"/>
              </w:rPr>
              <w:t>文字、图示清楚地表达架构意图。熟练编写各类技术文档，拥有较强的问题分析及解决能力，有良好的团队合作能力，善于沟通，自我驱动力强，具备良好的问题定位分析能力。</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综合办公室</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副主任</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行政、人力、管理类等相关专业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1.7年以上相关工作经验，有3年及以上党建管理或纪检工作工作经验，中共党员，35周岁以下。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2.熟悉党建、纪检监察工作，熟悉办公室业务工作流程，有较强的写作能力。</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具有较强的服务意识，具备良好的职业道德和职业操守，踏实敬业、严谨细致，具有责任心。有较强的沟通协调、处理解决问题能力，有较好地学习能力、组织管理能力以及执行力，工作有计划性，逻辑性和条理性。</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4.熟练操作办公软件和办公自动化设备。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综合办公室</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业务主管</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行政、人力、管理类等相关专业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1.5年以上相关工作经验，有3年以上办公室和人力资源工作经验，35周岁以下。 </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2.掌握人力资源管理及相关政策法规知识，熟悉公司法，了解企业管理、职工教育、人事档案、职称申报管理，有人事招聘工作、薪酬管理工作经验者优先。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3.有较强的责任心和敬业精神，具备良好的沟通协调能力、分析解决问题能力、学习能力、组织管理能力以及执行力，有团队合作精神。</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4.熟练操作办公软件和办公自动化设备。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综合办公室</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综合管理员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不限</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1.2年以上工作经验，30周岁以下。                      </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2.有责任心，上进心、良好的沟通能力及团队合作精神。</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3.熟练操作办公软件和办公自动化设备。</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4.有OA文件处理及文件材料编写、整理、存档等行政事务经验者优先。</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法务风控部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法务专员</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法学类专业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191919"/>
                <w:sz w:val="24"/>
                <w:szCs w:val="24"/>
                <w:u w:val="none"/>
              </w:rPr>
            </w:pPr>
            <w:r>
              <w:rPr>
                <w:rFonts w:hint="eastAsia" w:ascii="仿宋_GB2312" w:hAnsi="仿宋_GB2312" w:eastAsia="仿宋_GB2312" w:cs="仿宋_GB2312"/>
                <w:i w:val="0"/>
                <w:iCs w:val="0"/>
                <w:color w:val="191919"/>
                <w:kern w:val="0"/>
                <w:sz w:val="24"/>
                <w:szCs w:val="24"/>
                <w:u w:val="none"/>
                <w:lang w:val="en-US" w:eastAsia="zh-CN" w:bidi="ar"/>
              </w:rPr>
              <w:t>1.</w:t>
            </w:r>
            <w:r>
              <w:rPr>
                <w:rStyle w:val="9"/>
                <w:rFonts w:hint="eastAsia" w:ascii="仿宋_GB2312" w:hAnsi="仿宋_GB2312" w:eastAsia="仿宋_GB2312" w:cs="仿宋_GB2312"/>
                <w:sz w:val="24"/>
                <w:szCs w:val="24"/>
                <w:lang w:val="en-US" w:eastAsia="zh-CN" w:bidi="ar"/>
              </w:rPr>
              <w:t>5</w:t>
            </w:r>
            <w:r>
              <w:rPr>
                <w:rFonts w:hint="eastAsia" w:ascii="仿宋_GB2312" w:hAnsi="仿宋_GB2312" w:eastAsia="仿宋_GB2312" w:cs="仿宋_GB2312"/>
                <w:i w:val="0"/>
                <w:iCs w:val="0"/>
                <w:color w:val="191919"/>
                <w:kern w:val="0"/>
                <w:sz w:val="24"/>
                <w:szCs w:val="24"/>
                <w:u w:val="none"/>
                <w:lang w:val="en-US" w:eastAsia="zh-CN" w:bidi="ar"/>
              </w:rPr>
              <w:t>年以上相关工作经验，中级及以上职称，</w:t>
            </w:r>
            <w:r>
              <w:rPr>
                <w:rStyle w:val="9"/>
                <w:rFonts w:hint="eastAsia" w:ascii="仿宋_GB2312" w:hAnsi="仿宋_GB2312" w:eastAsia="仿宋_GB2312" w:cs="仿宋_GB2312"/>
                <w:sz w:val="24"/>
                <w:szCs w:val="24"/>
                <w:lang w:val="en-US" w:eastAsia="zh-CN" w:bidi="ar"/>
              </w:rPr>
              <w:t>3</w:t>
            </w:r>
            <w:r>
              <w:rPr>
                <w:rFonts w:hint="eastAsia" w:ascii="仿宋_GB2312" w:hAnsi="仿宋_GB2312" w:eastAsia="仿宋_GB2312" w:cs="仿宋_GB2312"/>
                <w:i w:val="0"/>
                <w:iCs w:val="0"/>
                <w:color w:val="191919"/>
                <w:kern w:val="0"/>
                <w:sz w:val="24"/>
                <w:szCs w:val="24"/>
                <w:u w:val="none"/>
                <w:lang w:val="en-US" w:eastAsia="zh-CN" w:bidi="ar"/>
              </w:rPr>
              <w:t>年以上法务风控、招投标管理等工作经验，中共党员，40周岁以下。</w:t>
            </w:r>
            <w:r>
              <w:rPr>
                <w:rFonts w:hint="eastAsia" w:ascii="仿宋_GB2312" w:hAnsi="仿宋_GB2312" w:eastAsia="仿宋_GB2312" w:cs="仿宋_GB2312"/>
                <w:i w:val="0"/>
                <w:iCs w:val="0"/>
                <w:color w:val="191919"/>
                <w:kern w:val="0"/>
                <w:sz w:val="24"/>
                <w:szCs w:val="24"/>
                <w:u w:val="none"/>
                <w:lang w:val="en-US" w:eastAsia="zh-CN" w:bidi="ar"/>
              </w:rPr>
              <w:br w:type="textWrapping"/>
            </w:r>
            <w:r>
              <w:rPr>
                <w:rFonts w:hint="eastAsia" w:ascii="仿宋_GB2312" w:hAnsi="仿宋_GB2312" w:eastAsia="仿宋_GB2312" w:cs="仿宋_GB2312"/>
                <w:i w:val="0"/>
                <w:iCs w:val="0"/>
                <w:color w:val="191919"/>
                <w:kern w:val="0"/>
                <w:sz w:val="24"/>
                <w:szCs w:val="24"/>
                <w:u w:val="none"/>
                <w:lang w:val="en-US" w:eastAsia="zh-CN" w:bidi="ar"/>
              </w:rPr>
              <w:t>2.具有中华人民共和国法律职业资格证书（A类/C类）。</w:t>
            </w:r>
            <w:r>
              <w:rPr>
                <w:rFonts w:hint="eastAsia" w:ascii="仿宋_GB2312" w:hAnsi="仿宋_GB2312" w:eastAsia="仿宋_GB2312" w:cs="仿宋_GB2312"/>
                <w:i w:val="0"/>
                <w:iCs w:val="0"/>
                <w:color w:val="191919"/>
                <w:kern w:val="0"/>
                <w:sz w:val="24"/>
                <w:szCs w:val="24"/>
                <w:u w:val="none"/>
                <w:lang w:val="en-US" w:eastAsia="zh-CN" w:bidi="ar"/>
              </w:rPr>
              <w:br w:type="textWrapping"/>
            </w:r>
            <w:r>
              <w:rPr>
                <w:rFonts w:hint="eastAsia" w:ascii="仿宋_GB2312" w:hAnsi="仿宋_GB2312" w:eastAsia="仿宋_GB2312" w:cs="仿宋_GB2312"/>
                <w:i w:val="0"/>
                <w:iCs w:val="0"/>
                <w:color w:val="191919"/>
                <w:kern w:val="0"/>
                <w:sz w:val="24"/>
                <w:szCs w:val="24"/>
                <w:u w:val="none"/>
                <w:lang w:val="en-US" w:eastAsia="zh-CN" w:bidi="ar"/>
              </w:rPr>
              <w:t>3.熟悉公司法、招投标法、政府采购法，有项目招投标工作经验者优先。</w:t>
            </w:r>
            <w:r>
              <w:rPr>
                <w:rFonts w:hint="eastAsia" w:ascii="仿宋_GB2312" w:hAnsi="仿宋_GB2312" w:eastAsia="仿宋_GB2312" w:cs="仿宋_GB2312"/>
                <w:i w:val="0"/>
                <w:iCs w:val="0"/>
                <w:color w:val="191919"/>
                <w:kern w:val="0"/>
                <w:sz w:val="24"/>
                <w:szCs w:val="24"/>
                <w:u w:val="none"/>
                <w:lang w:val="en-US" w:eastAsia="zh-CN" w:bidi="ar"/>
              </w:rPr>
              <w:br w:type="textWrapping"/>
            </w:r>
            <w:r>
              <w:rPr>
                <w:rFonts w:hint="eastAsia" w:ascii="仿宋_GB2312" w:hAnsi="仿宋_GB2312" w:eastAsia="仿宋_GB2312" w:cs="仿宋_GB2312"/>
                <w:i w:val="0"/>
                <w:iCs w:val="0"/>
                <w:color w:val="191919"/>
                <w:kern w:val="0"/>
                <w:sz w:val="24"/>
                <w:szCs w:val="24"/>
                <w:u w:val="none"/>
                <w:lang w:val="en-US" w:eastAsia="zh-CN" w:bidi="ar"/>
              </w:rPr>
              <w:t xml:space="preserve">4.较强的责任心和敬业精神，良好的沟通协调能力、分析解决问题能力、学习能力、组织管理能力以及执行力，考虑问题全面细致，有团队合作精神。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项目拓展部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项目专员</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金融相关专业</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1.3年以上相关工作经验，35周岁以下。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2.熟悉供应链金融业务知识，熟悉互联网产品及相关行业，能快速了解互联网等相关产品及平台，熟悉信息化项目流程，有项目跟进工作经验者优先。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 xml:space="preserve">3.掌握市场推广的营销方法，具有优秀的营销意识和创意策划能力，思路清晰，表达流畅。具有较强的市场开拓能力；具备较强的外联和资源整合能力，能够整合内外部平台以及合作伙伴资源，建立和维护良好合作关系；具备良好的谈判能力，思路开阔、逻辑清晰。 </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 xml:space="preserve">4.有C1驾照，5年以上驾驶经验，能适应出差。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项目拓展部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项目专员</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1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计算机、工程经济类、营销、项目管理等相关专业</w:t>
            </w:r>
          </w:p>
        </w:tc>
        <w:tc>
          <w:tcPr>
            <w:tcW w:w="422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1.3年以上相关工作经验，35周岁以下。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2.熟悉互联网产品及相关行业，熟悉农业研策规定，能独立地开展市场调研、商圈分析、项目定位、业态落位、收益测算等；有一定的招投标文件撰写经验，能独立撰写项目建议书、可行性研究报告等。</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3.掌握信息化项目流程，有项目推进工作经验或优质客情资源者优先。</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4.有良好的团队沟通能力，善于资源整合；善于分析解决问题，具备良好的谈判能力，思路开阔、逻辑清晰。</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5.有C1及以上驾照，能适应出差。</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项目运营部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运营专员</w:t>
            </w:r>
          </w:p>
        </w:tc>
        <w:tc>
          <w:tcPr>
            <w:tcW w:w="658"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9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本科及以上学历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学士及以上学位</w:t>
            </w:r>
          </w:p>
        </w:tc>
        <w:tc>
          <w:tcPr>
            <w:tcW w:w="10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营销、策划、文学、艺术类等相关专业</w:t>
            </w:r>
          </w:p>
        </w:tc>
        <w:tc>
          <w:tcPr>
            <w:tcW w:w="4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1.3年以上相关工作经验，35周岁以下。</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2.掌握市场推广的营销方法，有较强的营销意识和策划能力，思路清晰，表达流畅，熟悉广告产品。</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3.擅长美工设计，熟练使用视频编辑软件、图像处理软件，能够独立策划、剪辑视频内容，熟练运用Ai、ps、pr等软件。</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 xml:space="preserve">4.有组织策划活动、制作项目方案PPT、宣传文案撰写及微信公众号等线上媒体平台账号运营编辑经验者优先。 </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5.有较强的沟通协调能力和团队协作意识，善于沟通，资源获取能力强，工作细致耐心，责任心强。</w:t>
            </w:r>
          </w:p>
        </w:tc>
        <w:tc>
          <w:tcPr>
            <w:tcW w:w="67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南宁</w:t>
            </w:r>
          </w:p>
        </w:tc>
      </w:tr>
    </w:tbl>
    <w:p>
      <w:pPr>
        <w:spacing w:line="600" w:lineRule="exact"/>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二、招聘基本条件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具有中华人民共和国国籍，遵守宪法和法律法规，品行端正，诚实守信，无不良记录和违规违纪行为。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具有岗位工作所需要的专业素质和能力，具备招聘岗位所需要的其他资格条件。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rPr>
        <w:t>3.</w:t>
      </w:r>
      <w:r>
        <w:rPr>
          <w:rFonts w:hint="eastAsia" w:ascii="仿宋_GB2312" w:hAnsi="仿宋_GB2312" w:eastAsia="仿宋_GB2312" w:cs="仿宋_GB2312"/>
          <w:sz w:val="32"/>
          <w:szCs w:val="32"/>
        </w:rPr>
        <w:t>身体健康、肢体健全，符合国家《公务员录用体检通用标准（试行）》中规定的健康体检标准及行业的健康标准要求。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rPr>
        <w:t>4.</w:t>
      </w:r>
      <w:r>
        <w:rPr>
          <w:rFonts w:hint="eastAsia" w:ascii="仿宋_GB2312" w:hAnsi="仿宋_GB2312" w:eastAsia="仿宋_GB2312" w:cs="仿宋_GB2312"/>
          <w:sz w:val="32"/>
          <w:szCs w:val="32"/>
        </w:rPr>
        <w:t>具体岗位及条件详见附件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三、招聘流程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发布公告→报名→资格审查→综合测试→考察（查档、背调）→体检→公示→录用。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（一）报名时间、方式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1.报名时间：2022年4月19日至29日19:00止。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CN"/>
        </w:rPr>
        <w:t>报名方式：</w:t>
      </w:r>
      <w:r>
        <w:rPr>
          <w:rFonts w:hint="eastAsia" w:ascii="仿宋_GB2312" w:hAnsi="仿宋_GB2312" w:eastAsia="仿宋_GB2312" w:cs="仿宋_GB2312"/>
          <w:sz w:val="32"/>
          <w:szCs w:val="32"/>
          <w:lang w:val="en-US" w:eastAsia="zh-Hans"/>
        </w:rPr>
        <w:t>登陆农投集团网站</w:t>
      </w:r>
      <w:r>
        <w:rPr>
          <w:rFonts w:hint="eastAsia" w:ascii="仿宋_GB2312" w:hAnsi="仿宋_GB2312" w:eastAsia="仿宋_GB2312" w:cs="仿宋_GB2312"/>
          <w:sz w:val="32"/>
          <w:szCs w:val="32"/>
          <w:lang w:val="en-US" w:eastAsia="zh-Hans"/>
        </w:rPr>
        <w:fldChar w:fldCharType="begin"/>
      </w:r>
      <w:r>
        <w:rPr>
          <w:rFonts w:hint="eastAsia" w:ascii="仿宋_GB2312" w:hAnsi="仿宋_GB2312" w:eastAsia="仿宋_GB2312" w:cs="仿宋_GB2312"/>
          <w:sz w:val="32"/>
          <w:szCs w:val="32"/>
          <w:lang w:val="en-US" w:eastAsia="zh-Hans"/>
        </w:rPr>
        <w:instrText xml:space="preserve"> HYPERLINK "http://www.gxnctzjt.com" </w:instrText>
      </w:r>
      <w:r>
        <w:rPr>
          <w:rFonts w:hint="eastAsia" w:ascii="仿宋_GB2312" w:hAnsi="仿宋_GB2312" w:eastAsia="仿宋_GB2312" w:cs="仿宋_GB2312"/>
          <w:sz w:val="32"/>
          <w:szCs w:val="32"/>
          <w:lang w:val="en-US" w:eastAsia="zh-Hans"/>
        </w:rPr>
        <w:fldChar w:fldCharType="separate"/>
      </w:r>
      <w:r>
        <w:rPr>
          <w:rFonts w:hint="eastAsia" w:ascii="仿宋_GB2312" w:hAnsi="仿宋_GB2312" w:eastAsia="仿宋_GB2312" w:cs="仿宋_GB2312"/>
          <w:sz w:val="32"/>
          <w:szCs w:val="32"/>
          <w:lang w:val="en-US" w:eastAsia="zh-Hans"/>
        </w:rPr>
        <w:t>http://www.gxnctzjt.com</w:t>
      </w:r>
      <w:r>
        <w:rPr>
          <w:rFonts w:hint="eastAsia" w:ascii="仿宋_GB2312" w:hAnsi="仿宋_GB2312" w:eastAsia="仿宋_GB2312" w:cs="仿宋_GB2312"/>
          <w:sz w:val="32"/>
          <w:szCs w:val="32"/>
          <w:lang w:val="en-US" w:eastAsia="zh-Hans"/>
        </w:rPr>
        <w:fldChar w:fldCharType="end"/>
      </w:r>
      <w:r>
        <w:rPr>
          <w:rFonts w:hint="eastAsia" w:ascii="仿宋_GB2312" w:hAnsi="仿宋_GB2312" w:eastAsia="仿宋_GB2312" w:cs="仿宋_GB2312"/>
          <w:sz w:val="32"/>
          <w:szCs w:val="32"/>
          <w:lang w:val="en-US" w:eastAsia="zh-Hans"/>
        </w:rPr>
        <w:t>查看招聘启事，进入“人才招聘专栏”中的“人才招聘报名信息管理系统”注册后，按提示报名。每人限报1个岗位。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CN"/>
        </w:rPr>
        <w:t>2.参照《</w:t>
      </w:r>
      <w:r>
        <w:rPr>
          <w:rFonts w:hint="eastAsia" w:ascii="仿宋_GB2312" w:hAnsi="仿宋_GB2312" w:eastAsia="仿宋_GB2312" w:cs="仿宋_GB2312"/>
          <w:sz w:val="32"/>
          <w:szCs w:val="32"/>
          <w:lang w:eastAsia="zh-CN"/>
        </w:rPr>
        <w:t>广西农村投资集团农业发展有限公司</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年面向社会公开招聘资格审查材料（模版）</w:t>
      </w:r>
      <w:r>
        <w:rPr>
          <w:rFonts w:hint="eastAsia" w:ascii="仿宋_GB2312" w:hAnsi="仿宋_GB2312" w:eastAsia="仿宋_GB2312" w:cs="仿宋_GB2312"/>
          <w:sz w:val="32"/>
          <w:szCs w:val="32"/>
          <w:lang w:val="en-US" w:eastAsia="zh-CN"/>
        </w:rPr>
        <w:t>》（详见附件2）格式要求</w:t>
      </w:r>
      <w:r>
        <w:rPr>
          <w:rFonts w:hint="eastAsia" w:ascii="仿宋_GB2312" w:hAnsi="仿宋_GB2312" w:eastAsia="仿宋_GB2312" w:cs="仿宋_GB2312"/>
          <w:sz w:val="32"/>
          <w:szCs w:val="32"/>
          <w:lang w:val="en-US" w:eastAsia="zh-Hans"/>
        </w:rPr>
        <w:t>将应聘报名材料真实性承诺书（详见附件3）、二代身份证、学历证书注册备案表、毕业证书、学位证书、资格证书、获奖证书彩色扫描件，逐项录入文档后，转换为PDF格式，上传至“人才招聘报名信息管理系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Hans"/>
        </w:rPr>
        <w:t>超过规定时间报名视为无效报名；报名材料不符合格式要求的，未按模版格式上传资格审查材料、提供证明材料缺项或材料不符合要求的，均视为资格审查不合格。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（二）资格审查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面试前</w:t>
      </w:r>
      <w:r>
        <w:rPr>
          <w:rFonts w:hint="eastAsia" w:ascii="仿宋_GB2312" w:hAnsi="仿宋_GB2312" w:eastAsia="仿宋_GB2312" w:cs="仿宋_GB2312"/>
          <w:sz w:val="32"/>
          <w:szCs w:val="32"/>
          <w:lang w:val="en-US" w:eastAsia="zh-Hans"/>
        </w:rPr>
        <w:t>对应聘人员提供的报名材料及相关资格审查材料原件进行</w:t>
      </w:r>
      <w:r>
        <w:rPr>
          <w:rFonts w:hint="eastAsia" w:ascii="仿宋_GB2312" w:hAnsi="仿宋_GB2312" w:eastAsia="仿宋_GB2312" w:cs="仿宋_GB2312"/>
          <w:sz w:val="32"/>
          <w:szCs w:val="32"/>
          <w:lang w:val="en-US" w:eastAsia="zh-CN"/>
        </w:rPr>
        <w:t>现场核验，通过初审的人员持报名材料原件到农发公司(南宁市青秀区厢竹大道30号农投大厦主楼</w:t>
      </w:r>
      <w:r>
        <w:rPr>
          <w:rFonts w:hint="default"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lang w:val="en-US" w:eastAsia="zh-CN"/>
        </w:rPr>
        <w:t>楼</w:t>
      </w:r>
      <w:r>
        <w:rPr>
          <w:rFonts w:hint="default" w:ascii="仿宋_GB2312" w:hAnsi="仿宋_GB2312" w:eastAsia="仿宋_GB2312" w:cs="仿宋_GB2312"/>
          <w:sz w:val="32"/>
          <w:szCs w:val="32"/>
          <w:lang w:val="en-US" w:eastAsia="zh-CN"/>
        </w:rPr>
        <w:t>1812</w:t>
      </w:r>
      <w:r>
        <w:rPr>
          <w:rFonts w:hint="eastAsia" w:ascii="仿宋_GB2312" w:hAnsi="仿宋_GB2312" w:eastAsia="仿宋_GB2312" w:cs="仿宋_GB2312"/>
          <w:sz w:val="32"/>
          <w:szCs w:val="32"/>
          <w:lang w:val="en-US" w:eastAsia="zh-CN"/>
        </w:rPr>
        <w:t>会议室)进行现场核验，具体时间、地点另行通知。提交材料不真实或涉嫌造假的，立即取消报名资格。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（三）综合测试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应聘办公室、党建、纪检监察岗位的，原则上要进行笔试和面试，笔试成绩占综合测试总成绩的40%，面试占60%。应聘其他岗位的对于仅安排面试的岗位，面试成绩为综合测试成绩，具体时间另行通知。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（四）考察了解、档案核查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根据综合测试成绩，按招聘岗位职数1:1比例从高分到低分确定考察人选。考察组到人选所在单位或档案保管单位进行考察了解、查阅档案，根据考察情况，确定拟录用人员。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（五）体检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参照公务员录用人员体检标准，拟录用人选自行到</w:t>
      </w:r>
      <w:r>
        <w:rPr>
          <w:rFonts w:hint="eastAsia" w:ascii="仿宋_GB2312" w:hAnsi="仿宋_GB2312" w:eastAsia="仿宋_GB2312" w:cs="仿宋_GB2312"/>
          <w:sz w:val="32"/>
          <w:szCs w:val="32"/>
          <w:lang w:eastAsia="zh-CN"/>
        </w:rPr>
        <w:t>指定</w:t>
      </w:r>
      <w:r>
        <w:rPr>
          <w:rFonts w:hint="eastAsia" w:ascii="仿宋_GB2312" w:hAnsi="仿宋_GB2312" w:eastAsia="仿宋_GB2312" w:cs="仿宋_GB2312"/>
          <w:sz w:val="32"/>
          <w:szCs w:val="32"/>
        </w:rPr>
        <w:t>三甲医院进行体检。若录用人员体检不合格，经履行相应程序后，综合岗位匹配度、测评表现、人才队伍结构需要等因素，从备选人员中择优录用</w:t>
      </w:r>
      <w:r>
        <w:rPr>
          <w:rFonts w:hint="eastAsia" w:ascii="仿宋_GB2312" w:hAnsi="仿宋_GB2312" w:eastAsia="仿宋_GB2312" w:cs="仿宋_GB2312"/>
          <w:sz w:val="32"/>
          <w:szCs w:val="32"/>
          <w:lang w:val="en-US" w:eastAsia="zh-CN"/>
        </w:rPr>
        <w:t>递</w:t>
      </w:r>
      <w:r>
        <w:rPr>
          <w:rFonts w:hint="eastAsia" w:ascii="仿宋_GB2312" w:hAnsi="仿宋_GB2312" w:eastAsia="仿宋_GB2312" w:cs="仿宋_GB2312"/>
          <w:sz w:val="32"/>
          <w:szCs w:val="32"/>
        </w:rPr>
        <w:t>补人员。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（六）公示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Hans"/>
        </w:rPr>
        <w:t>将拟录用人选在农投集团及</w:t>
      </w:r>
      <w:r>
        <w:rPr>
          <w:rFonts w:hint="eastAsia" w:ascii="仿宋_GB2312" w:hAnsi="仿宋_GB2312" w:eastAsia="仿宋_GB2312" w:cs="仿宋_GB2312"/>
          <w:sz w:val="32"/>
          <w:szCs w:val="32"/>
          <w:lang w:val="en-US" w:eastAsia="zh-CN"/>
        </w:rPr>
        <w:t>农发公司微信公众号</w:t>
      </w:r>
      <w:r>
        <w:rPr>
          <w:rFonts w:hint="eastAsia" w:ascii="仿宋_GB2312" w:hAnsi="仿宋_GB2312" w:eastAsia="仿宋_GB2312" w:cs="仿宋_GB2312"/>
          <w:sz w:val="32"/>
          <w:szCs w:val="32"/>
          <w:lang w:val="en-US" w:eastAsia="zh-Hans"/>
        </w:rPr>
        <w:t>进行公示，公示期为5个工作日。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（七）聘用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Hans"/>
        </w:rPr>
        <w:t>经公示无异议的，用人单位与录用人员签订劳动合同。拟聘用人员必须在规定时间内到所应聘公司人力资源部</w:t>
      </w:r>
      <w:r>
        <w:rPr>
          <w:rFonts w:hint="eastAsia" w:ascii="仿宋_GB2312" w:hAnsi="仿宋_GB2312" w:eastAsia="仿宋_GB2312" w:cs="仿宋_GB2312"/>
          <w:sz w:val="32"/>
          <w:szCs w:val="32"/>
          <w:lang w:val="en-US" w:eastAsia="zh-CN"/>
        </w:rPr>
        <w:t>门</w:t>
      </w:r>
      <w:r>
        <w:rPr>
          <w:rFonts w:hint="eastAsia" w:ascii="仿宋_GB2312" w:hAnsi="仿宋_GB2312" w:eastAsia="仿宋_GB2312" w:cs="仿宋_GB2312"/>
          <w:sz w:val="32"/>
          <w:szCs w:val="32"/>
          <w:lang w:val="en-US" w:eastAsia="zh-Hans"/>
        </w:rPr>
        <w:t>履行报到手续，否则视为自动放弃入职资格。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四、薪酬待遇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Hans"/>
        </w:rPr>
        <w:t>一经录用，工资福利待遇执行用人单位工资标准，并参加国家规定的各项社会保险。录用人员试用期3个月，试用期间按照用人单位试用期的工资标准执行；试用期满经考核合格的，按所从事的工作岗位享受相应的工资待遇。试用期满经考核不合格的，不再聘用，解除劳动合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对故意隐瞒有受处分等不良记录的，或在原单位有严重违纪违规行为，但原单位或其上级主管的</w:t>
      </w:r>
      <w:r>
        <w:rPr>
          <w:rFonts w:hint="eastAsia" w:ascii="仿宋_GB2312" w:hAnsi="仿宋_GB2312" w:eastAsia="仿宋_GB2312" w:cs="仿宋_GB2312"/>
          <w:sz w:val="32"/>
          <w:szCs w:val="32"/>
          <w:lang w:val="en-US" w:eastAsia="zh-CN"/>
        </w:rPr>
        <w:t>纪检</w:t>
      </w:r>
      <w:r>
        <w:rPr>
          <w:rFonts w:hint="eastAsia" w:ascii="仿宋_GB2312" w:hAnsi="仿宋_GB2312" w:eastAsia="仿宋_GB2312" w:cs="仿宋_GB2312"/>
          <w:sz w:val="32"/>
          <w:szCs w:val="32"/>
          <w:lang w:val="en-US" w:eastAsia="zh-Hans"/>
        </w:rPr>
        <w:t>监察部门（司法机关）尚未发现、查处的，在录用后（含试用期）一经发现或受查处，并有明确处理意见的，录用单位有权单方解除劳动合同</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（一）严格执行回避纪律。</w:t>
      </w:r>
      <w:r>
        <w:rPr>
          <w:rFonts w:hint="eastAsia" w:ascii="仿宋_GB2312" w:hAnsi="仿宋_GB2312" w:eastAsia="仿宋_GB2312" w:cs="仿宋_GB2312"/>
          <w:sz w:val="32"/>
          <w:szCs w:val="32"/>
        </w:rPr>
        <w:t>对应当回避而没有回避的，如影响到招聘公正性的，要严肃追究有关人员责任，对于已(拟)录用的人员，视情况作出是否录用或取消录用资格的决定。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（二）严格招聘纪律。</w:t>
      </w:r>
      <w:r>
        <w:rPr>
          <w:rFonts w:hint="eastAsia" w:ascii="仿宋_GB2312" w:hAnsi="仿宋_GB2312" w:eastAsia="仿宋_GB2312" w:cs="仿宋_GB2312"/>
          <w:sz w:val="32"/>
          <w:szCs w:val="32"/>
        </w:rPr>
        <w:t>对违反招聘纪律的工作人员，视情节轻重严肃追究责任。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应聘人员应对个人填报的应聘信息的真实性和完整性负责。有以下情形之</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的，公司将取消其应聘资格: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1.伪造、涂改各类证书、证件、证明的，或以其他不正当手段获取应聘资格的;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2.在应聘考核过程中作弊或协助他人作弊的;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3.应予取消资格的其他情形;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4.对违反招聘纪律的应聘人员，一经发现立即取消聘用资格;已聘用的，-经查实立即解除聘用合同，予以清退。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综合测试、体检时间及地点将通过短信和公司网站公示告知，请应聘者提供准确的联系方式，保持通讯畅通，及时关注公司网站通知。未入围者不另行通知。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应聘者提交的应聘材料，我们将严格保密，不再退还。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本次招聘启事中的年龄计算时间截止日为202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本次招聘相关工作，</w:t>
      </w:r>
      <w:r>
        <w:rPr>
          <w:rFonts w:hint="eastAsia" w:ascii="仿宋_GB2312" w:hAnsi="仿宋_GB2312" w:eastAsia="仿宋_GB2312" w:cs="仿宋_GB2312"/>
          <w:sz w:val="32"/>
          <w:szCs w:val="32"/>
          <w:lang w:val="en-US" w:eastAsia="zh-CN"/>
        </w:rPr>
        <w:t>农发公司</w:t>
      </w:r>
      <w:r>
        <w:rPr>
          <w:rFonts w:hint="eastAsia" w:ascii="仿宋_GB2312" w:hAnsi="仿宋_GB2312" w:eastAsia="仿宋_GB2312" w:cs="仿宋_GB2312"/>
          <w:sz w:val="32"/>
          <w:szCs w:val="32"/>
        </w:rPr>
        <w:t>具有最终解释权。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lang w:val="en-US" w:eastAsia="zh-CN"/>
        </w:rPr>
        <w:t>咨询</w:t>
      </w:r>
      <w:r>
        <w:rPr>
          <w:rFonts w:hint="eastAsia" w:ascii="仿宋_GB2312" w:hAnsi="仿宋_GB2312" w:eastAsia="仿宋_GB2312" w:cs="仿宋_GB2312"/>
          <w:sz w:val="32"/>
          <w:szCs w:val="32"/>
          <w:lang w:eastAsia="zh-CN"/>
        </w:rPr>
        <w:t>联系方式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eastAsia="zh-CN"/>
        </w:rPr>
        <w:t>农发公司：赵女士，</w:t>
      </w:r>
      <w:r>
        <w:rPr>
          <w:rFonts w:hint="eastAsia" w:ascii="仿宋_GB2312" w:hAnsi="仿宋_GB2312" w:eastAsia="仿宋_GB2312" w:cs="仿宋_GB2312"/>
          <w:sz w:val="32"/>
          <w:szCs w:val="32"/>
          <w:lang w:val="en-US" w:eastAsia="zh-CN"/>
        </w:rPr>
        <w:t>0771-2382265；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桂合公司：关先生，</w:t>
      </w:r>
      <w:r>
        <w:rPr>
          <w:rFonts w:hint="default" w:ascii="仿宋_GB2312" w:hAnsi="仿宋_GB2312" w:eastAsia="仿宋_GB2312" w:cs="仿宋_GB2312"/>
          <w:sz w:val="32"/>
          <w:szCs w:val="32"/>
          <w:lang w:val="en-US" w:eastAsia="zh-CN"/>
        </w:rPr>
        <w:t>15778065233</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lang w:val="en-US" w:eastAsia="zh-CN"/>
        </w:rPr>
        <w:t>大数据公司：</w:t>
      </w:r>
      <w:r>
        <w:rPr>
          <w:rFonts w:hint="eastAsia" w:ascii="仿宋_GB2312" w:hAnsi="仿宋_GB2312" w:eastAsia="仿宋_GB2312" w:cs="仿宋_GB2312"/>
          <w:sz w:val="32"/>
          <w:szCs w:val="32"/>
          <w:highlight w:val="none"/>
          <w:lang w:eastAsia="zh-CN"/>
        </w:rPr>
        <w:t>杨女士，0771-5856126；</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系统填报技术咨询电话:谢工，0771-2615966；</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咨询时间:上午8:00-12:00;下午15:00-18:00。</w:t>
      </w: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1918" w:leftChars="304" w:hanging="1280" w:hanging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附件：1.广西农村投资集团农业发展有限公司部分所属企业2022年面向社会公开招聘职位表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1916" w:leftChars="760" w:hanging="320" w:hangingChars="1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广西农村投资集团农业发展有限公司部分所属企业</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年面向社会公开招聘资格审查材料（模版）</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3.应聘报名材料真实性承诺书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2880" w:firstLineChars="9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广西农村投资集团农业发展有限公司</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2022年4月18日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40"/>
                            </w:rPr>
                          </w:pPr>
                          <w:r>
                            <w:rPr>
                              <w:rFonts w:hint="eastAsia" w:asciiTheme="minorEastAsia" w:hAnsiTheme="minorEastAsia" w:eastAsiaTheme="minorEastAsia" w:cstheme="minorEastAsia"/>
                              <w:sz w:val="28"/>
                              <w:szCs w:val="40"/>
                            </w:rPr>
                            <w:t xml:space="preserve">— </w:t>
                          </w: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PAGE  \* MERGEFORMAT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40"/>
                            </w:rPr>
                            <w:t>1</w:t>
                          </w:r>
                          <w:r>
                            <w:rPr>
                              <w:rFonts w:hint="eastAsia" w:asciiTheme="minorEastAsia" w:hAnsiTheme="minorEastAsia" w:eastAsiaTheme="minorEastAsia" w:cstheme="minorEastAsia"/>
                              <w:sz w:val="28"/>
                              <w:szCs w:val="40"/>
                            </w:rPr>
                            <w:fldChar w:fldCharType="end"/>
                          </w:r>
                          <w:r>
                            <w:rPr>
                              <w:rFonts w:hint="eastAsia" w:asciiTheme="minorEastAsia" w:hAnsiTheme="minorEastAsia" w:eastAsiaTheme="minorEastAsia" w:cstheme="minorEastAsia"/>
                              <w:sz w:val="28"/>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40"/>
                      </w:rPr>
                    </w:pPr>
                    <w:r>
                      <w:rPr>
                        <w:rFonts w:hint="eastAsia" w:asciiTheme="minorEastAsia" w:hAnsiTheme="minorEastAsia" w:eastAsiaTheme="minorEastAsia" w:cstheme="minorEastAsia"/>
                        <w:sz w:val="28"/>
                        <w:szCs w:val="40"/>
                      </w:rPr>
                      <w:t xml:space="preserve">— </w:t>
                    </w: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PAGE  \* MERGEFORMAT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40"/>
                      </w:rPr>
                      <w:t>1</w:t>
                    </w:r>
                    <w:r>
                      <w:rPr>
                        <w:rFonts w:hint="eastAsia" w:asciiTheme="minorEastAsia" w:hAnsiTheme="minorEastAsia" w:eastAsiaTheme="minorEastAsia" w:cstheme="minorEastAsia"/>
                        <w:sz w:val="28"/>
                        <w:szCs w:val="40"/>
                      </w:rPr>
                      <w:fldChar w:fldCharType="end"/>
                    </w:r>
                    <w:r>
                      <w:rPr>
                        <w:rFonts w:hint="eastAsia" w:asciiTheme="minorEastAsia" w:hAnsiTheme="minorEastAsia" w:eastAsiaTheme="minorEastAsia" w:cstheme="minorEastAsia"/>
                        <w:sz w:val="28"/>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CE49AB"/>
    <w:rsid w:val="006603D7"/>
    <w:rsid w:val="01AF205E"/>
    <w:rsid w:val="05400405"/>
    <w:rsid w:val="05A637C5"/>
    <w:rsid w:val="06AA101A"/>
    <w:rsid w:val="07465747"/>
    <w:rsid w:val="07470B22"/>
    <w:rsid w:val="074A5319"/>
    <w:rsid w:val="07BD4EC3"/>
    <w:rsid w:val="08730B58"/>
    <w:rsid w:val="0B1A5830"/>
    <w:rsid w:val="0B772A91"/>
    <w:rsid w:val="0B82001B"/>
    <w:rsid w:val="0E7358BB"/>
    <w:rsid w:val="0EB608FB"/>
    <w:rsid w:val="14DE3806"/>
    <w:rsid w:val="151814DC"/>
    <w:rsid w:val="1645038A"/>
    <w:rsid w:val="16697505"/>
    <w:rsid w:val="17EB516C"/>
    <w:rsid w:val="1E303A03"/>
    <w:rsid w:val="1FEB2826"/>
    <w:rsid w:val="20994395"/>
    <w:rsid w:val="219F420B"/>
    <w:rsid w:val="227A03C3"/>
    <w:rsid w:val="243D2C44"/>
    <w:rsid w:val="24954F25"/>
    <w:rsid w:val="252D0E83"/>
    <w:rsid w:val="266C072B"/>
    <w:rsid w:val="28490782"/>
    <w:rsid w:val="28C81C32"/>
    <w:rsid w:val="292D60C1"/>
    <w:rsid w:val="2A577F8E"/>
    <w:rsid w:val="2E940856"/>
    <w:rsid w:val="2F596F1D"/>
    <w:rsid w:val="2F644F77"/>
    <w:rsid w:val="303062B8"/>
    <w:rsid w:val="31925FCB"/>
    <w:rsid w:val="327B6784"/>
    <w:rsid w:val="32B43A3B"/>
    <w:rsid w:val="33D87F7C"/>
    <w:rsid w:val="348C74CB"/>
    <w:rsid w:val="34A80DE1"/>
    <w:rsid w:val="353468E6"/>
    <w:rsid w:val="36475D2F"/>
    <w:rsid w:val="36B16DD6"/>
    <w:rsid w:val="36BD2365"/>
    <w:rsid w:val="38C42F6B"/>
    <w:rsid w:val="39314B53"/>
    <w:rsid w:val="3981521C"/>
    <w:rsid w:val="3A23517B"/>
    <w:rsid w:val="3A285771"/>
    <w:rsid w:val="3A672516"/>
    <w:rsid w:val="3FC630DB"/>
    <w:rsid w:val="40C6537A"/>
    <w:rsid w:val="43681F19"/>
    <w:rsid w:val="44CE49AB"/>
    <w:rsid w:val="45970217"/>
    <w:rsid w:val="45B92382"/>
    <w:rsid w:val="48986526"/>
    <w:rsid w:val="49D110C0"/>
    <w:rsid w:val="4D494DE1"/>
    <w:rsid w:val="4D63117B"/>
    <w:rsid w:val="4D746FF3"/>
    <w:rsid w:val="4E45077B"/>
    <w:rsid w:val="5038774D"/>
    <w:rsid w:val="520F40B5"/>
    <w:rsid w:val="561C2BC4"/>
    <w:rsid w:val="57F50696"/>
    <w:rsid w:val="59BD0E07"/>
    <w:rsid w:val="5E864A68"/>
    <w:rsid w:val="60C40CD0"/>
    <w:rsid w:val="61744932"/>
    <w:rsid w:val="61FF13C7"/>
    <w:rsid w:val="63FD140B"/>
    <w:rsid w:val="64362E18"/>
    <w:rsid w:val="64676717"/>
    <w:rsid w:val="646D3240"/>
    <w:rsid w:val="66421D96"/>
    <w:rsid w:val="664A7AB9"/>
    <w:rsid w:val="66EB3DC3"/>
    <w:rsid w:val="67D71692"/>
    <w:rsid w:val="683B1711"/>
    <w:rsid w:val="68B2132D"/>
    <w:rsid w:val="68C61E41"/>
    <w:rsid w:val="6966316F"/>
    <w:rsid w:val="6ADE57BF"/>
    <w:rsid w:val="6B580CAF"/>
    <w:rsid w:val="6BA616EA"/>
    <w:rsid w:val="6BBE07BC"/>
    <w:rsid w:val="6BEE29CB"/>
    <w:rsid w:val="70007FDA"/>
    <w:rsid w:val="7134737F"/>
    <w:rsid w:val="71687A63"/>
    <w:rsid w:val="71C57CFD"/>
    <w:rsid w:val="72F818F1"/>
    <w:rsid w:val="74C767C6"/>
    <w:rsid w:val="755D1140"/>
    <w:rsid w:val="78A76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21"/>
    <w:basedOn w:val="5"/>
    <w:qFormat/>
    <w:uiPriority w:val="0"/>
    <w:rPr>
      <w:rFonts w:hint="eastAsia" w:ascii="仿宋_GB2312" w:eastAsia="仿宋_GB2312" w:cs="仿宋_GB2312"/>
      <w:color w:val="000000"/>
      <w:sz w:val="20"/>
      <w:szCs w:val="20"/>
      <w:u w:val="none"/>
    </w:rPr>
  </w:style>
  <w:style w:type="character" w:customStyle="1" w:styleId="7">
    <w:name w:val="font51"/>
    <w:basedOn w:val="5"/>
    <w:qFormat/>
    <w:uiPriority w:val="0"/>
    <w:rPr>
      <w:rFonts w:hint="eastAsia" w:ascii="仿宋_GB2312" w:eastAsia="仿宋_GB2312" w:cs="仿宋_GB2312"/>
      <w:color w:val="000000"/>
      <w:sz w:val="20"/>
      <w:szCs w:val="20"/>
      <w:u w:val="none"/>
    </w:rPr>
  </w:style>
  <w:style w:type="character" w:customStyle="1" w:styleId="8">
    <w:name w:val="font61"/>
    <w:basedOn w:val="5"/>
    <w:qFormat/>
    <w:uiPriority w:val="0"/>
    <w:rPr>
      <w:rFonts w:hint="eastAsia" w:ascii="仿宋_GB2312" w:eastAsia="仿宋_GB2312" w:cs="仿宋_GB2312"/>
      <w:color w:val="191919"/>
      <w:sz w:val="20"/>
      <w:szCs w:val="20"/>
      <w:u w:val="none"/>
    </w:rPr>
  </w:style>
  <w:style w:type="character" w:customStyle="1" w:styleId="9">
    <w:name w:val="font01"/>
    <w:basedOn w:val="5"/>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67</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2022-04-12T12:41:00Z</dcterms:created>
  <dc:creator>赵娅彤</dc:creator>
  <cp:lastModifiedBy>赵娅彤</cp:lastModifiedBy>
  <dcterms:modified xsi:type="dcterms:W3CDTF">2022-04-19T07:25:05Z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B9053CCA35C642C9AC0781356B577841</vt:lpwstr>
  </property>
</Properties>
</file>