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EA5C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FCDD7BC">
      <w:pPr>
        <w:spacing w:line="300" w:lineRule="auto"/>
        <w:jc w:val="center"/>
        <w:rPr>
          <w:rFonts w:hint="eastAsia" w:ascii="Times New Roman" w:hAnsi="Times New Roman" w:eastAsia="方正小标宋_GBK" w:cs="Tahoma"/>
          <w:color w:val="000000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ahoma"/>
          <w:color w:val="000000"/>
          <w:kern w:val="0"/>
          <w:sz w:val="36"/>
          <w:szCs w:val="36"/>
          <w:lang w:val="en-US" w:eastAsia="zh-CN"/>
        </w:rPr>
        <w:t>广西壮族自治区航空运动管理中心2024年</w:t>
      </w:r>
      <w:r>
        <w:rPr>
          <w:rFonts w:hint="eastAsia" w:ascii="Times New Roman" w:hAnsi="Times New Roman" w:eastAsia="方正小标宋_GBK" w:cs="Tahoma"/>
          <w:color w:val="000000"/>
          <w:kern w:val="0"/>
          <w:sz w:val="36"/>
          <w:szCs w:val="36"/>
          <w:lang w:eastAsia="zh-CN"/>
        </w:rPr>
        <w:t>编外人员招聘</w:t>
      </w:r>
      <w:r>
        <w:rPr>
          <w:rFonts w:hint="eastAsia" w:ascii="Times New Roman" w:hAnsi="Times New Roman" w:eastAsia="方正小标宋_GBK" w:cs="Tahoma"/>
          <w:color w:val="000000"/>
          <w:kern w:val="0"/>
          <w:sz w:val="36"/>
          <w:szCs w:val="36"/>
          <w:lang w:val="en-US" w:eastAsia="zh-CN"/>
        </w:rPr>
        <w:t>岗位信息表</w:t>
      </w:r>
    </w:p>
    <w:tbl>
      <w:tblPr>
        <w:tblStyle w:val="3"/>
        <w:tblW w:w="11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20"/>
        <w:gridCol w:w="567"/>
        <w:gridCol w:w="874"/>
        <w:gridCol w:w="935"/>
        <w:gridCol w:w="750"/>
        <w:gridCol w:w="1050"/>
        <w:gridCol w:w="715"/>
        <w:gridCol w:w="1973"/>
        <w:gridCol w:w="1085"/>
        <w:gridCol w:w="999"/>
        <w:gridCol w:w="1421"/>
      </w:tblGrid>
      <w:tr w14:paraId="2665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岗位</w:t>
            </w:r>
          </w:p>
          <w:p w14:paraId="6A3D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招聘</w:t>
            </w:r>
          </w:p>
          <w:p w14:paraId="6557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18"/>
                <w:szCs w:val="18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政治</w:t>
            </w:r>
          </w:p>
          <w:p w14:paraId="08D0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2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</w:rPr>
              <w:t>备注</w:t>
            </w:r>
          </w:p>
        </w:tc>
      </w:tr>
      <w:tr w14:paraId="7FC5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4D3B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539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AEC3">
            <w:pPr>
              <w:widowControl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财务管理、会计、会计学、财务会计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7940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全日制大学专科及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1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1395">
            <w:pPr>
              <w:jc w:val="both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有相关职称、职业证书的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优先考虑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44E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3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年及以上会计相关工作经验。</w:t>
            </w:r>
          </w:p>
          <w:p w14:paraId="63C0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2.熟练掌握WORD、EXCEL等办公软件。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编外聘用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处理日常的财务事务、协助现有财务人员完成各项财务任务，负责单位工会财务工作。</w:t>
            </w:r>
          </w:p>
        </w:tc>
      </w:tr>
      <w:tr w14:paraId="5EAA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0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E8D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产业管理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EE0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0E5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市场营销学、广告学、新闻传播学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相关专业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7540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全日制大学专科、全日制大学本科及以上学历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DC4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441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923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.定居在南宁市市区内或者武鸣区内；</w:t>
            </w:r>
          </w:p>
          <w:p w14:paraId="7923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2.具有1年以上市场营销工作经历的优先考虑；</w:t>
            </w:r>
          </w:p>
          <w:p w14:paraId="1BFB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3.熟练掌握WORD、EXCEL、PPT等办公软件；</w:t>
            </w:r>
          </w:p>
          <w:p w14:paraId="0489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4.具备良好的沟通协调能力，积极主动，逻辑思维清晰；</w:t>
            </w:r>
          </w:p>
          <w:p w14:paraId="66F6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5.具有一定的策划能力，需要定期出差洽谈业务。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编外聘用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 w14:paraId="051A25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zMzMTJhYTQ5MmU3ZGE1MjJkZDVlMTRiZWE5MGYifQ=="/>
  </w:docVars>
  <w:rsids>
    <w:rsidRoot w:val="54937EFD"/>
    <w:rsid w:val="1E973F44"/>
    <w:rsid w:val="54270FB6"/>
    <w:rsid w:val="54937EFD"/>
    <w:rsid w:val="6DA66B43"/>
    <w:rsid w:val="7A7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2024-08-29T11:56:00Z</dcterms:created>
  <dc:creator>WPS_1611659730</dc:creator>
  <cp:lastModifiedBy>WPS_1611659730</cp:lastModifiedBy>
  <dcterms:modified xsi:type="dcterms:W3CDTF">2024-08-29T11:59:15Z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138A97083F3A485781EA4C5D705BE7E9_11</vt:lpwstr>
  </property>
</Properties>
</file>