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附件</w:t>
      </w:r>
      <w:r>
        <w:rPr>
          <w:rFonts w:ascii="仿宋_GB2312" w:eastAsia="仿宋_GB2312"/>
          <w:color w:val="333333"/>
          <w:sz w:val="32"/>
          <w:szCs w:val="32"/>
        </w:rPr>
        <w:t>4</w:t>
      </w:r>
    </w:p>
    <w:p>
      <w:pPr>
        <w:widowControl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bookmarkStart w:id="0" w:name="_GoBack"/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  <w:t>政府专职消防员招聘体能测评项目和标准</w:t>
      </w:r>
    </w:p>
    <w:bookmarkEnd w:id="0"/>
    <w:tbl>
      <w:tblPr>
        <w:tblStyle w:val="2"/>
        <w:tblW w:w="86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1305"/>
        <w:gridCol w:w="1383"/>
        <w:gridCol w:w="1230"/>
        <w:gridCol w:w="1309"/>
        <w:gridCol w:w="1384"/>
        <w:gridCol w:w="1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37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分值</w:t>
            </w:r>
          </w:p>
        </w:tc>
        <w:tc>
          <w:tcPr>
            <w:tcW w:w="3918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30周岁（含）以下</w:t>
            </w:r>
          </w:p>
        </w:tc>
        <w:tc>
          <w:tcPr>
            <w:tcW w:w="3923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30周岁以上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3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1500米跑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仰卧起坐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（3分钟）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跳  绳</w:t>
            </w:r>
          </w:p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(1分钟)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1500米跑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仰卧起坐（3分钟）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跳  绳</w:t>
            </w:r>
          </w:p>
          <w:p>
            <w:pPr>
              <w:spacing w:line="32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(1分钟)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100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6′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80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150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6′30″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70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95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6′15″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75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145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6′45″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65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90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6′30″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70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140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7′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60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85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6′45″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65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135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7′15″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55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80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7′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60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130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7′30″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50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75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7′8″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57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125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7′37″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47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70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7′15″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55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120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7′45″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45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65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7′23″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52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115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7′52″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42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60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7′30″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50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110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8′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40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55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7′45″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45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105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8′15″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35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50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8′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40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8′30″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30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45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8′15″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35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95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8′45″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25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8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40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8′30″</w:t>
            </w:r>
          </w:p>
        </w:tc>
        <w:tc>
          <w:tcPr>
            <w:tcW w:w="138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30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9′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exact"/>
          <w:jc w:val="center"/>
        </w:trPr>
        <w:tc>
          <w:tcPr>
            <w:tcW w:w="8678" w:type="dxa"/>
            <w:gridSpan w:val="7"/>
            <w:noWrap w:val="0"/>
            <w:vAlign w:val="center"/>
          </w:tcPr>
          <w:p>
            <w:pPr>
              <w:spacing w:line="360" w:lineRule="exact"/>
              <w:ind w:left="720" w:hanging="720" w:hangingChars="30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备注：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体能测试成绩为3个项目的平均成绩；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单项成绩不得低于40分，平均成绩不得低于60分。</w:t>
            </w:r>
          </w:p>
        </w:tc>
      </w:tr>
    </w:tbl>
    <w:p>
      <w:pPr>
        <w:spacing w:line="20" w:lineRule="exact"/>
      </w:pPr>
    </w:p>
    <w:p>
      <w:pPr>
        <w:widowControl/>
        <w:spacing w:line="20" w:lineRule="exact"/>
        <w:rPr>
          <w:rFonts w:ascii="黑体" w:hAnsi="宋体" w:eastAsia="黑体" w:cs="黑体"/>
          <w:b/>
          <w:bCs/>
          <w:color w:val="000000"/>
          <w:kern w:val="0"/>
          <w:sz w:val="28"/>
          <w:szCs w:val="28"/>
        </w:rPr>
      </w:pPr>
    </w:p>
    <w:p/>
    <w:sectPr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559DB"/>
    <w:multiLevelType w:val="multilevel"/>
    <w:tmpl w:val="0CE559D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CC39EE"/>
    <w:rsid w:val="47CC39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2020-04-01T02:20:00Z</dcterms:created>
  <dc:creator>菠萝菠萝蜜~~</dc:creator>
  <cp:lastModifiedBy>菠萝菠萝蜜~~</cp:lastModifiedBy>
  <dcterms:modified xsi:type="dcterms:W3CDTF">2020-04-01T02:20:52Z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